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5DCFC8" w14:textId="77777777" w:rsidR="00702B2A" w:rsidRDefault="00702B2A" w:rsidP="00702B2A">
      <w:pPr>
        <w:spacing w:line="480" w:lineRule="auto"/>
        <w:jc w:val="center"/>
        <w:rPr>
          <w:rFonts w:ascii="Times New Roman" w:hAnsi="Times New Roman" w:cs="Times New Roman"/>
          <w:sz w:val="24"/>
          <w:szCs w:val="24"/>
        </w:rPr>
      </w:pPr>
    </w:p>
    <w:p w14:paraId="7C3432C1" w14:textId="77777777" w:rsidR="00702B2A" w:rsidRDefault="00702B2A" w:rsidP="00702B2A">
      <w:pPr>
        <w:spacing w:line="480" w:lineRule="auto"/>
        <w:jc w:val="center"/>
        <w:rPr>
          <w:rFonts w:ascii="Times New Roman" w:hAnsi="Times New Roman" w:cs="Times New Roman"/>
          <w:sz w:val="24"/>
          <w:szCs w:val="24"/>
        </w:rPr>
      </w:pPr>
    </w:p>
    <w:p w14:paraId="0BA8F0FA" w14:textId="30EF172A" w:rsidR="00702B2A" w:rsidRDefault="00702B2A" w:rsidP="00702B2A">
      <w:pPr>
        <w:spacing w:line="480" w:lineRule="auto"/>
        <w:jc w:val="center"/>
        <w:rPr>
          <w:rFonts w:ascii="Times New Roman" w:hAnsi="Times New Roman" w:cs="Times New Roman"/>
          <w:sz w:val="24"/>
          <w:szCs w:val="24"/>
        </w:rPr>
      </w:pPr>
    </w:p>
    <w:p w14:paraId="5F586618" w14:textId="77777777" w:rsidR="00702B2A" w:rsidRDefault="00702B2A" w:rsidP="00702B2A">
      <w:pPr>
        <w:spacing w:line="480" w:lineRule="auto"/>
        <w:jc w:val="center"/>
        <w:rPr>
          <w:rFonts w:ascii="Times New Roman" w:hAnsi="Times New Roman" w:cs="Times New Roman"/>
          <w:sz w:val="24"/>
          <w:szCs w:val="24"/>
        </w:rPr>
      </w:pPr>
    </w:p>
    <w:p w14:paraId="5E427436" w14:textId="77777777" w:rsidR="00702B2A" w:rsidRDefault="00702B2A" w:rsidP="00702B2A">
      <w:pPr>
        <w:spacing w:line="480" w:lineRule="auto"/>
        <w:jc w:val="center"/>
        <w:rPr>
          <w:rFonts w:ascii="Times New Roman" w:hAnsi="Times New Roman" w:cs="Times New Roman"/>
          <w:sz w:val="24"/>
          <w:szCs w:val="24"/>
        </w:rPr>
      </w:pPr>
    </w:p>
    <w:p w14:paraId="4123D250" w14:textId="6B3152CD" w:rsidR="00BC2E86" w:rsidRDefault="00BC2E86" w:rsidP="00702B2A">
      <w:pPr>
        <w:spacing w:line="480" w:lineRule="auto"/>
        <w:jc w:val="center"/>
        <w:rPr>
          <w:rFonts w:ascii="Times New Roman" w:hAnsi="Times New Roman" w:cs="Times New Roman"/>
          <w:sz w:val="24"/>
          <w:szCs w:val="24"/>
        </w:rPr>
      </w:pPr>
      <w:r w:rsidRPr="00BC2E86">
        <w:rPr>
          <w:rFonts w:ascii="Times New Roman" w:hAnsi="Times New Roman" w:cs="Times New Roman"/>
          <w:sz w:val="24"/>
          <w:szCs w:val="24"/>
        </w:rPr>
        <w:t>The Best Evaluation Design Choice for the Finance Case</w:t>
      </w:r>
    </w:p>
    <w:p w14:paraId="3F6E9A0B" w14:textId="5B6C2947" w:rsidR="00BC2E86" w:rsidRDefault="00BC2E86" w:rsidP="00702B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78688D" w14:textId="751262C1" w:rsidR="00BC2E86" w:rsidRDefault="00BC2E86" w:rsidP="00702B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F258DBB" w14:textId="77777777" w:rsidR="00702B2A" w:rsidRDefault="00702B2A" w:rsidP="00702B2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AAC208" w14:textId="1F190D72" w:rsidR="00BC2E86" w:rsidRDefault="00BC2E86" w:rsidP="00702B2A">
      <w:pPr>
        <w:spacing w:line="480" w:lineRule="auto"/>
        <w:jc w:val="center"/>
        <w:rPr>
          <w:rFonts w:ascii="Times New Roman" w:hAnsi="Times New Roman" w:cs="Times New Roman"/>
          <w:sz w:val="24"/>
          <w:szCs w:val="24"/>
        </w:rPr>
      </w:pPr>
      <w:r w:rsidRPr="00BC2E86">
        <w:rPr>
          <w:rFonts w:ascii="Times New Roman" w:hAnsi="Times New Roman" w:cs="Times New Roman"/>
          <w:sz w:val="24"/>
          <w:szCs w:val="24"/>
        </w:rPr>
        <w:lastRenderedPageBreak/>
        <w:t>The Best Evaluation Design Choice for the Finance Case</w:t>
      </w:r>
    </w:p>
    <w:p w14:paraId="20D20706" w14:textId="77777777" w:rsidR="00BC2E86" w:rsidRDefault="00AD7E98" w:rsidP="00702B2A">
      <w:pPr>
        <w:spacing w:line="480" w:lineRule="auto"/>
        <w:jc w:val="center"/>
        <w:rPr>
          <w:rFonts w:ascii="Times New Roman" w:hAnsi="Times New Roman" w:cs="Times New Roman"/>
          <w:b/>
          <w:sz w:val="24"/>
          <w:szCs w:val="24"/>
        </w:rPr>
      </w:pPr>
      <w:r w:rsidRPr="00D53C99">
        <w:rPr>
          <w:rFonts w:ascii="Times New Roman" w:hAnsi="Times New Roman" w:cs="Times New Roman"/>
          <w:b/>
          <w:sz w:val="24"/>
          <w:szCs w:val="24"/>
        </w:rPr>
        <w:t>Introduction</w:t>
      </w:r>
    </w:p>
    <w:p w14:paraId="1343D01F" w14:textId="7D950BB7" w:rsidR="00BC2E86" w:rsidRDefault="008A695C" w:rsidP="00702B2A">
      <w:pPr>
        <w:spacing w:line="480" w:lineRule="auto"/>
        <w:ind w:firstLine="720"/>
        <w:rPr>
          <w:rFonts w:ascii="Times New Roman" w:hAnsi="Times New Roman" w:cs="Times New Roman"/>
          <w:sz w:val="24"/>
          <w:szCs w:val="24"/>
        </w:rPr>
      </w:pPr>
      <w:r w:rsidRPr="00D53C99">
        <w:rPr>
          <w:rFonts w:ascii="Times New Roman" w:hAnsi="Times New Roman" w:cs="Times New Roman"/>
          <w:sz w:val="24"/>
          <w:szCs w:val="24"/>
        </w:rPr>
        <w:t xml:space="preserve">In developing </w:t>
      </w:r>
      <w:r w:rsidR="008303B6" w:rsidRPr="00D53C99">
        <w:rPr>
          <w:rFonts w:ascii="Times New Roman" w:hAnsi="Times New Roman" w:cs="Times New Roman"/>
          <w:sz w:val="24"/>
          <w:szCs w:val="24"/>
        </w:rPr>
        <w:t>countries,</w:t>
      </w:r>
      <w:r w:rsidRPr="00D53C99">
        <w:rPr>
          <w:rFonts w:ascii="Times New Roman" w:hAnsi="Times New Roman" w:cs="Times New Roman"/>
          <w:sz w:val="24"/>
          <w:szCs w:val="24"/>
        </w:rPr>
        <w:t xml:space="preserve"> it is mundanely improbable to leverage funds to assist </w:t>
      </w:r>
      <w:r w:rsidR="008303B6" w:rsidRPr="00D53C99">
        <w:rPr>
          <w:rFonts w:ascii="Times New Roman" w:hAnsi="Times New Roman" w:cs="Times New Roman"/>
          <w:sz w:val="24"/>
          <w:szCs w:val="24"/>
        </w:rPr>
        <w:t>community-based</w:t>
      </w:r>
      <w:r w:rsidRPr="00D53C99">
        <w:rPr>
          <w:rFonts w:ascii="Times New Roman" w:hAnsi="Times New Roman" w:cs="Times New Roman"/>
          <w:sz w:val="24"/>
          <w:szCs w:val="24"/>
        </w:rPr>
        <w:t xml:space="preserve"> projects. Even if the community project means goodwill, the government is constricted </w:t>
      </w:r>
      <w:r w:rsidR="00996652">
        <w:rPr>
          <w:rFonts w:ascii="Times New Roman" w:hAnsi="Times New Roman" w:cs="Times New Roman"/>
          <w:sz w:val="24"/>
          <w:szCs w:val="24"/>
        </w:rPr>
        <w:t>with</w:t>
      </w:r>
      <w:r w:rsidRPr="00D53C99">
        <w:rPr>
          <w:rFonts w:ascii="Times New Roman" w:hAnsi="Times New Roman" w:cs="Times New Roman"/>
          <w:sz w:val="24"/>
          <w:szCs w:val="24"/>
        </w:rPr>
        <w:t xml:space="preserve"> </w:t>
      </w:r>
      <w:r w:rsidR="00231B4F" w:rsidRPr="00D53C99">
        <w:rPr>
          <w:rFonts w:ascii="Times New Roman" w:hAnsi="Times New Roman" w:cs="Times New Roman"/>
          <w:sz w:val="24"/>
          <w:szCs w:val="24"/>
        </w:rPr>
        <w:t>stringent</w:t>
      </w:r>
      <w:r w:rsidR="00231B4F">
        <w:rPr>
          <w:rFonts w:ascii="Times New Roman" w:hAnsi="Times New Roman" w:cs="Times New Roman"/>
          <w:sz w:val="24"/>
          <w:szCs w:val="24"/>
        </w:rPr>
        <w:t xml:space="preserve"> financial capabilities</w:t>
      </w:r>
      <w:r w:rsidRPr="00D53C99">
        <w:rPr>
          <w:rFonts w:ascii="Times New Roman" w:hAnsi="Times New Roman" w:cs="Times New Roman"/>
          <w:sz w:val="24"/>
          <w:szCs w:val="24"/>
        </w:rPr>
        <w:t xml:space="preserve"> that it barely lends a hand. As opposed to this, the non-governmental and not-for-profit organizations in developed countries have always caught the eyes of governments and private investors. The case study posits </w:t>
      </w:r>
      <w:r w:rsidR="00966356">
        <w:rPr>
          <w:rFonts w:ascii="Times New Roman" w:hAnsi="Times New Roman" w:cs="Times New Roman"/>
          <w:sz w:val="24"/>
          <w:szCs w:val="24"/>
        </w:rPr>
        <w:t xml:space="preserve">a </w:t>
      </w:r>
      <w:r w:rsidRPr="00D53C99">
        <w:rPr>
          <w:rFonts w:ascii="Times New Roman" w:hAnsi="Times New Roman" w:cs="Times New Roman"/>
          <w:sz w:val="24"/>
          <w:szCs w:val="24"/>
        </w:rPr>
        <w:t>dilemma in choosing the most befitting and gainful evaluation design</w:t>
      </w:r>
      <w:r w:rsidR="009D7F45" w:rsidRPr="00D53C99">
        <w:rPr>
          <w:rFonts w:ascii="Times New Roman" w:hAnsi="Times New Roman" w:cs="Times New Roman"/>
          <w:sz w:val="24"/>
          <w:szCs w:val="24"/>
        </w:rPr>
        <w:t xml:space="preserve"> for the non-profit group</w:t>
      </w:r>
      <w:r w:rsidRPr="00D53C99">
        <w:rPr>
          <w:rFonts w:ascii="Times New Roman" w:hAnsi="Times New Roman" w:cs="Times New Roman"/>
          <w:sz w:val="24"/>
          <w:szCs w:val="24"/>
        </w:rPr>
        <w:t xml:space="preserve"> Educate Girls and investor </w:t>
      </w:r>
      <w:r w:rsidR="009D7F45" w:rsidRPr="00D53C99">
        <w:rPr>
          <w:rFonts w:ascii="Times New Roman" w:hAnsi="Times New Roman" w:cs="Times New Roman"/>
          <w:sz w:val="24"/>
          <w:szCs w:val="24"/>
        </w:rPr>
        <w:t>UBS Optima Foundation</w:t>
      </w:r>
      <w:r w:rsidRPr="00D53C99">
        <w:rPr>
          <w:rFonts w:ascii="Times New Roman" w:hAnsi="Times New Roman" w:cs="Times New Roman"/>
          <w:sz w:val="24"/>
          <w:szCs w:val="24"/>
        </w:rPr>
        <w:t>.</w:t>
      </w:r>
      <w:r w:rsidR="009D7F45" w:rsidRPr="00D53C99">
        <w:rPr>
          <w:rFonts w:ascii="Times New Roman" w:hAnsi="Times New Roman" w:cs="Times New Roman"/>
          <w:sz w:val="24"/>
          <w:szCs w:val="24"/>
        </w:rPr>
        <w:t xml:space="preserve"> The selection of the right evaluation design is based on the metrics</w:t>
      </w:r>
      <w:r w:rsidR="00996652">
        <w:rPr>
          <w:rFonts w:ascii="Times New Roman" w:hAnsi="Times New Roman" w:cs="Times New Roman"/>
          <w:sz w:val="24"/>
          <w:szCs w:val="24"/>
        </w:rPr>
        <w:t xml:space="preserve">, district </w:t>
      </w:r>
      <w:r w:rsidR="00665A7D">
        <w:rPr>
          <w:rFonts w:ascii="Times New Roman" w:hAnsi="Times New Roman" w:cs="Times New Roman"/>
          <w:sz w:val="24"/>
          <w:szCs w:val="24"/>
        </w:rPr>
        <w:t xml:space="preserve">or village </w:t>
      </w:r>
      <w:r w:rsidR="00996652">
        <w:rPr>
          <w:rFonts w:ascii="Times New Roman" w:hAnsi="Times New Roman" w:cs="Times New Roman"/>
          <w:sz w:val="24"/>
          <w:szCs w:val="24"/>
        </w:rPr>
        <w:t>population</w:t>
      </w:r>
      <w:r w:rsidR="009D7F45" w:rsidRPr="00D53C99">
        <w:rPr>
          <w:rFonts w:ascii="Times New Roman" w:hAnsi="Times New Roman" w:cs="Times New Roman"/>
          <w:sz w:val="24"/>
          <w:szCs w:val="24"/>
        </w:rPr>
        <w:t xml:space="preserve"> and goals of Educate Girls in relation to the wider scope of </w:t>
      </w:r>
      <w:r w:rsidR="00966356">
        <w:rPr>
          <w:rFonts w:ascii="Times New Roman" w:hAnsi="Times New Roman" w:cs="Times New Roman"/>
          <w:sz w:val="24"/>
          <w:szCs w:val="24"/>
        </w:rPr>
        <w:t xml:space="preserve">the </w:t>
      </w:r>
      <w:r w:rsidR="009D7F45" w:rsidRPr="00D53C99">
        <w:rPr>
          <w:rFonts w:ascii="Times New Roman" w:hAnsi="Times New Roman" w:cs="Times New Roman"/>
          <w:sz w:val="24"/>
          <w:szCs w:val="24"/>
        </w:rPr>
        <w:t>Indian government and the investors’ plight.</w:t>
      </w:r>
    </w:p>
    <w:p w14:paraId="4525CB4C" w14:textId="02D4CB9A" w:rsidR="00BC2E86" w:rsidRDefault="00C148BD" w:rsidP="00702B2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Best Evaluation Design in </w:t>
      </w:r>
      <w:r w:rsidR="00BC2E86">
        <w:rPr>
          <w:rFonts w:ascii="Times New Roman" w:hAnsi="Times New Roman" w:cs="Times New Roman"/>
          <w:b/>
          <w:sz w:val="24"/>
          <w:szCs w:val="24"/>
        </w:rPr>
        <w:t xml:space="preserve">the </w:t>
      </w:r>
      <w:r>
        <w:rPr>
          <w:rFonts w:ascii="Times New Roman" w:hAnsi="Times New Roman" w:cs="Times New Roman"/>
          <w:b/>
          <w:sz w:val="24"/>
          <w:szCs w:val="24"/>
        </w:rPr>
        <w:t xml:space="preserve">Contemporary </w:t>
      </w:r>
      <w:r w:rsidRPr="00C148BD">
        <w:rPr>
          <w:rFonts w:ascii="Times New Roman" w:hAnsi="Times New Roman" w:cs="Times New Roman"/>
          <w:b/>
          <w:sz w:val="24"/>
          <w:szCs w:val="24"/>
        </w:rPr>
        <w:t>Finance Case</w:t>
      </w:r>
    </w:p>
    <w:p w14:paraId="672DF3FC" w14:textId="72879F7F" w:rsidR="00BC2E86" w:rsidRDefault="009D7F45" w:rsidP="00702B2A">
      <w:pPr>
        <w:spacing w:line="480" w:lineRule="auto"/>
        <w:ind w:firstLine="720"/>
        <w:rPr>
          <w:rFonts w:ascii="Times New Roman" w:hAnsi="Times New Roman" w:cs="Times New Roman"/>
          <w:sz w:val="24"/>
          <w:szCs w:val="24"/>
        </w:rPr>
      </w:pPr>
      <w:r w:rsidRPr="00D53C99">
        <w:rPr>
          <w:rFonts w:ascii="Times New Roman" w:hAnsi="Times New Roman" w:cs="Times New Roman"/>
          <w:sz w:val="24"/>
          <w:szCs w:val="24"/>
        </w:rPr>
        <w:t xml:space="preserve">I would choose pre and post evaluation design. </w:t>
      </w:r>
      <w:r w:rsidR="00966356">
        <w:rPr>
          <w:rFonts w:ascii="Times New Roman" w:hAnsi="Times New Roman" w:cs="Times New Roman"/>
          <w:sz w:val="24"/>
          <w:szCs w:val="24"/>
        </w:rPr>
        <w:t>The p</w:t>
      </w:r>
      <w:r w:rsidRPr="00D53C99">
        <w:rPr>
          <w:rFonts w:ascii="Times New Roman" w:hAnsi="Times New Roman" w:cs="Times New Roman"/>
          <w:sz w:val="24"/>
          <w:szCs w:val="24"/>
        </w:rPr>
        <w:t xml:space="preserve">re evaluation design means taking the statistics of the number of girls in the district towns </w:t>
      </w:r>
      <w:r w:rsidR="00BC293C">
        <w:rPr>
          <w:rFonts w:ascii="Times New Roman" w:hAnsi="Times New Roman" w:cs="Times New Roman"/>
          <w:sz w:val="24"/>
          <w:szCs w:val="24"/>
        </w:rPr>
        <w:t xml:space="preserve">and villages </w:t>
      </w:r>
      <w:r w:rsidRPr="00D53C99">
        <w:rPr>
          <w:rFonts w:ascii="Times New Roman" w:hAnsi="Times New Roman" w:cs="Times New Roman"/>
          <w:sz w:val="24"/>
          <w:szCs w:val="24"/>
        </w:rPr>
        <w:t xml:space="preserve">that would </w:t>
      </w:r>
      <w:r w:rsidR="00BC293C">
        <w:rPr>
          <w:rFonts w:ascii="Times New Roman" w:hAnsi="Times New Roman" w:cs="Times New Roman"/>
          <w:sz w:val="24"/>
          <w:szCs w:val="24"/>
        </w:rPr>
        <w:t xml:space="preserve">be </w:t>
      </w:r>
      <w:r w:rsidRPr="00D53C99">
        <w:rPr>
          <w:rFonts w:ascii="Times New Roman" w:hAnsi="Times New Roman" w:cs="Times New Roman"/>
          <w:sz w:val="24"/>
          <w:szCs w:val="24"/>
        </w:rPr>
        <w:t xml:space="preserve">enrolled in schools. Post evaluation comes in focus when the results are compared at the end of the year against the number </w:t>
      </w:r>
      <w:r w:rsidR="00665A7D">
        <w:rPr>
          <w:rFonts w:ascii="Times New Roman" w:hAnsi="Times New Roman" w:cs="Times New Roman"/>
          <w:sz w:val="24"/>
          <w:szCs w:val="24"/>
        </w:rPr>
        <w:t xml:space="preserve">of girls before enrollment </w:t>
      </w:r>
      <w:r w:rsidRPr="00D53C99">
        <w:rPr>
          <w:rFonts w:ascii="Times New Roman" w:hAnsi="Times New Roman" w:cs="Times New Roman"/>
          <w:sz w:val="24"/>
          <w:szCs w:val="24"/>
        </w:rPr>
        <w:t xml:space="preserve">and that which </w:t>
      </w:r>
      <w:r w:rsidR="00665A7D">
        <w:rPr>
          <w:rFonts w:ascii="Times New Roman" w:hAnsi="Times New Roman" w:cs="Times New Roman"/>
          <w:sz w:val="24"/>
          <w:szCs w:val="24"/>
        </w:rPr>
        <w:t xml:space="preserve">enrolled and </w:t>
      </w:r>
      <w:r w:rsidRPr="00D53C99">
        <w:rPr>
          <w:rFonts w:ascii="Times New Roman" w:hAnsi="Times New Roman" w:cs="Times New Roman"/>
          <w:sz w:val="24"/>
          <w:szCs w:val="24"/>
        </w:rPr>
        <w:t xml:space="preserve">finished </w:t>
      </w:r>
      <w:r w:rsidR="00BC293C">
        <w:rPr>
          <w:rFonts w:ascii="Times New Roman" w:hAnsi="Times New Roman" w:cs="Times New Roman"/>
          <w:sz w:val="24"/>
          <w:szCs w:val="24"/>
        </w:rPr>
        <w:t xml:space="preserve">the annual </w:t>
      </w:r>
      <w:r w:rsidRPr="00D53C99">
        <w:rPr>
          <w:rFonts w:ascii="Times New Roman" w:hAnsi="Times New Roman" w:cs="Times New Roman"/>
          <w:sz w:val="24"/>
          <w:szCs w:val="24"/>
        </w:rPr>
        <w:t>school</w:t>
      </w:r>
      <w:r w:rsidR="00BC293C">
        <w:rPr>
          <w:rFonts w:ascii="Times New Roman" w:hAnsi="Times New Roman" w:cs="Times New Roman"/>
          <w:sz w:val="24"/>
          <w:szCs w:val="24"/>
        </w:rPr>
        <w:t xml:space="preserve"> </w:t>
      </w:r>
      <w:r w:rsidR="00665A7D">
        <w:rPr>
          <w:rFonts w:ascii="Times New Roman" w:hAnsi="Times New Roman" w:cs="Times New Roman"/>
          <w:sz w:val="24"/>
          <w:szCs w:val="24"/>
        </w:rPr>
        <w:t>calendar</w:t>
      </w:r>
      <w:r w:rsidRPr="00D53C99">
        <w:rPr>
          <w:rFonts w:ascii="Times New Roman" w:hAnsi="Times New Roman" w:cs="Times New Roman"/>
          <w:sz w:val="24"/>
          <w:szCs w:val="24"/>
        </w:rPr>
        <w:t>. In the case</w:t>
      </w:r>
      <w:r w:rsidR="00974B49">
        <w:rPr>
          <w:rFonts w:ascii="Times New Roman" w:hAnsi="Times New Roman" w:cs="Times New Roman"/>
          <w:sz w:val="24"/>
          <w:szCs w:val="24"/>
        </w:rPr>
        <w:t xml:space="preserve"> study</w:t>
      </w:r>
      <w:r w:rsidRPr="00D53C99">
        <w:rPr>
          <w:rFonts w:ascii="Times New Roman" w:hAnsi="Times New Roman" w:cs="Times New Roman"/>
          <w:sz w:val="24"/>
          <w:szCs w:val="24"/>
        </w:rPr>
        <w:t xml:space="preserve"> by </w:t>
      </w:r>
      <w:r w:rsidR="00216472" w:rsidRPr="00216472">
        <w:rPr>
          <w:rFonts w:ascii="Times New Roman" w:hAnsi="Times New Roman" w:cs="Times New Roman"/>
          <w:sz w:val="24"/>
          <w:szCs w:val="24"/>
        </w:rPr>
        <w:t>Datla, Levy &amp; Garcia-Rios</w:t>
      </w:r>
      <w:r w:rsidR="00974B49">
        <w:rPr>
          <w:rFonts w:ascii="Times New Roman" w:hAnsi="Times New Roman" w:cs="Times New Roman"/>
          <w:sz w:val="24"/>
          <w:szCs w:val="24"/>
        </w:rPr>
        <w:t xml:space="preserve"> </w:t>
      </w:r>
      <w:r w:rsidR="00216472" w:rsidRPr="00216472">
        <w:rPr>
          <w:rFonts w:ascii="Times New Roman" w:hAnsi="Times New Roman" w:cs="Times New Roman"/>
          <w:sz w:val="24"/>
          <w:szCs w:val="24"/>
        </w:rPr>
        <w:t>(2019</w:t>
      </w:r>
      <w:r w:rsidRPr="00D53C99">
        <w:rPr>
          <w:rFonts w:ascii="Times New Roman" w:hAnsi="Times New Roman" w:cs="Times New Roman"/>
          <w:sz w:val="24"/>
          <w:szCs w:val="24"/>
        </w:rPr>
        <w:t>), it is reported that the girls within the age bracket of 6 and 14 have a bigger likelihood of falling out of school for a host of reasons. Using this fact as a scorecard to use pre and post</w:t>
      </w:r>
      <w:r w:rsidR="00751B80" w:rsidRPr="00D53C99">
        <w:rPr>
          <w:rFonts w:ascii="Times New Roman" w:hAnsi="Times New Roman" w:cs="Times New Roman"/>
          <w:sz w:val="24"/>
          <w:szCs w:val="24"/>
        </w:rPr>
        <w:t xml:space="preserve"> evaluation design allows</w:t>
      </w:r>
      <w:r w:rsidRPr="00D53C99">
        <w:rPr>
          <w:rFonts w:ascii="Times New Roman" w:hAnsi="Times New Roman" w:cs="Times New Roman"/>
          <w:sz w:val="24"/>
          <w:szCs w:val="24"/>
        </w:rPr>
        <w:t xml:space="preserve"> </w:t>
      </w:r>
      <w:r w:rsidR="00966356">
        <w:rPr>
          <w:rFonts w:ascii="Times New Roman" w:hAnsi="Times New Roman" w:cs="Times New Roman"/>
          <w:sz w:val="24"/>
          <w:szCs w:val="24"/>
        </w:rPr>
        <w:t xml:space="preserve">the </w:t>
      </w:r>
      <w:r w:rsidRPr="00D53C99">
        <w:rPr>
          <w:rFonts w:ascii="Times New Roman" w:hAnsi="Times New Roman" w:cs="Times New Roman"/>
          <w:sz w:val="24"/>
          <w:szCs w:val="24"/>
        </w:rPr>
        <w:t>not-for-profit agency</w:t>
      </w:r>
      <w:r w:rsidR="00966356">
        <w:rPr>
          <w:rFonts w:ascii="Times New Roman" w:hAnsi="Times New Roman" w:cs="Times New Roman"/>
          <w:sz w:val="24"/>
          <w:szCs w:val="24"/>
        </w:rPr>
        <w:t>,</w:t>
      </w:r>
      <w:r w:rsidRPr="00D53C99">
        <w:rPr>
          <w:rFonts w:ascii="Times New Roman" w:hAnsi="Times New Roman" w:cs="Times New Roman"/>
          <w:sz w:val="24"/>
          <w:szCs w:val="24"/>
        </w:rPr>
        <w:t xml:space="preserve"> Educate Girls</w:t>
      </w:r>
      <w:r w:rsidR="00966356">
        <w:rPr>
          <w:rFonts w:ascii="Times New Roman" w:hAnsi="Times New Roman" w:cs="Times New Roman"/>
          <w:sz w:val="24"/>
          <w:szCs w:val="24"/>
        </w:rPr>
        <w:t>,</w:t>
      </w:r>
      <w:r w:rsidR="00751B80" w:rsidRPr="00D53C99">
        <w:rPr>
          <w:rFonts w:ascii="Times New Roman" w:hAnsi="Times New Roman" w:cs="Times New Roman"/>
          <w:sz w:val="24"/>
          <w:szCs w:val="24"/>
        </w:rPr>
        <w:t xml:space="preserve"> to achieve its objective or goal which is to enroll marginalized girls into school.</w:t>
      </w:r>
      <w:r w:rsidR="00665A7D">
        <w:rPr>
          <w:rFonts w:ascii="Times New Roman" w:hAnsi="Times New Roman" w:cs="Times New Roman"/>
          <w:sz w:val="24"/>
          <w:szCs w:val="24"/>
        </w:rPr>
        <w:t xml:space="preserve"> Financially, this design is cost</w:t>
      </w:r>
      <w:r w:rsidR="00966356">
        <w:rPr>
          <w:rFonts w:ascii="Times New Roman" w:hAnsi="Times New Roman" w:cs="Times New Roman"/>
          <w:sz w:val="24"/>
          <w:szCs w:val="24"/>
        </w:rPr>
        <w:t>-</w:t>
      </w:r>
      <w:r w:rsidR="00665A7D">
        <w:rPr>
          <w:rFonts w:ascii="Times New Roman" w:hAnsi="Times New Roman" w:cs="Times New Roman"/>
          <w:sz w:val="24"/>
          <w:szCs w:val="24"/>
        </w:rPr>
        <w:t>effective compared to the other three.</w:t>
      </w:r>
    </w:p>
    <w:p w14:paraId="6DC7C25C" w14:textId="0DF15E15" w:rsidR="00BC2E86" w:rsidRDefault="00751B80" w:rsidP="00702B2A">
      <w:pPr>
        <w:spacing w:line="480" w:lineRule="auto"/>
        <w:ind w:firstLine="720"/>
        <w:rPr>
          <w:rFonts w:ascii="Times New Roman" w:hAnsi="Times New Roman" w:cs="Times New Roman"/>
          <w:sz w:val="24"/>
          <w:szCs w:val="24"/>
        </w:rPr>
      </w:pPr>
      <w:r w:rsidRPr="00D53C99">
        <w:rPr>
          <w:rFonts w:ascii="Times New Roman" w:hAnsi="Times New Roman" w:cs="Times New Roman"/>
          <w:sz w:val="24"/>
          <w:szCs w:val="24"/>
        </w:rPr>
        <w:lastRenderedPageBreak/>
        <w:t>As the founder of Educate Girls Safeena Husein stated, the choice of the evaluation design method needs to be in compliance with the government education regulatory authorities (</w:t>
      </w:r>
      <w:r w:rsidR="004B6190" w:rsidRPr="00974B49">
        <w:rPr>
          <w:rFonts w:ascii="Times New Roman" w:hAnsi="Times New Roman" w:cs="Times New Roman"/>
          <w:sz w:val="24"/>
          <w:szCs w:val="24"/>
        </w:rPr>
        <w:t>Datla, Levy</w:t>
      </w:r>
      <w:r w:rsidR="00974B49" w:rsidRPr="00974B49">
        <w:rPr>
          <w:rFonts w:ascii="Times New Roman" w:hAnsi="Times New Roman" w:cs="Times New Roman"/>
          <w:sz w:val="24"/>
          <w:szCs w:val="24"/>
        </w:rPr>
        <w:t xml:space="preserve"> &amp; Garcia-Rios, 2019</w:t>
      </w:r>
      <w:r w:rsidRPr="00D53C99">
        <w:rPr>
          <w:rFonts w:ascii="Times New Roman" w:hAnsi="Times New Roman" w:cs="Times New Roman"/>
          <w:sz w:val="24"/>
          <w:szCs w:val="24"/>
        </w:rPr>
        <w:t xml:space="preserve">). Using pre and post </w:t>
      </w:r>
      <w:r w:rsidR="00BC293C">
        <w:rPr>
          <w:rFonts w:ascii="Times New Roman" w:hAnsi="Times New Roman" w:cs="Times New Roman"/>
          <w:sz w:val="24"/>
          <w:szCs w:val="24"/>
        </w:rPr>
        <w:t>evaluation method save the good</w:t>
      </w:r>
      <w:r w:rsidRPr="00D53C99">
        <w:rPr>
          <w:rFonts w:ascii="Times New Roman" w:hAnsi="Times New Roman" w:cs="Times New Roman"/>
          <w:sz w:val="24"/>
          <w:szCs w:val="24"/>
        </w:rPr>
        <w:t>will agency from threats of closure for beating government sch</w:t>
      </w:r>
      <w:r w:rsidR="00BC293C">
        <w:rPr>
          <w:rFonts w:ascii="Times New Roman" w:hAnsi="Times New Roman" w:cs="Times New Roman"/>
          <w:sz w:val="24"/>
          <w:szCs w:val="24"/>
        </w:rPr>
        <w:t>ools or failing the girls it sough</w:t>
      </w:r>
      <w:r w:rsidRPr="00D53C99">
        <w:rPr>
          <w:rFonts w:ascii="Times New Roman" w:hAnsi="Times New Roman" w:cs="Times New Roman"/>
          <w:sz w:val="24"/>
          <w:szCs w:val="24"/>
        </w:rPr>
        <w:t xml:space="preserve">t out to help. The other methods proposed by IDinsight </w:t>
      </w:r>
      <w:r w:rsidR="00BC293C">
        <w:rPr>
          <w:rFonts w:ascii="Times New Roman" w:hAnsi="Times New Roman" w:cs="Times New Roman"/>
          <w:sz w:val="24"/>
          <w:szCs w:val="24"/>
        </w:rPr>
        <w:t xml:space="preserve">evaluation firm </w:t>
      </w:r>
      <w:r w:rsidRPr="00D53C99">
        <w:rPr>
          <w:rFonts w:ascii="Times New Roman" w:hAnsi="Times New Roman" w:cs="Times New Roman"/>
          <w:sz w:val="24"/>
          <w:szCs w:val="24"/>
        </w:rPr>
        <w:t>and Children’s Investment Fund Foundation</w:t>
      </w:r>
      <w:r w:rsidR="00966356">
        <w:rPr>
          <w:rFonts w:ascii="Times New Roman" w:hAnsi="Times New Roman" w:cs="Times New Roman"/>
          <w:sz w:val="24"/>
          <w:szCs w:val="24"/>
        </w:rPr>
        <w:t xml:space="preserve">, </w:t>
      </w:r>
      <w:r w:rsidR="00BC293C">
        <w:rPr>
          <w:rFonts w:ascii="Times New Roman" w:hAnsi="Times New Roman" w:cs="Times New Roman"/>
          <w:sz w:val="24"/>
          <w:szCs w:val="24"/>
        </w:rPr>
        <w:t>the additional investor</w:t>
      </w:r>
      <w:r w:rsidR="00665A7D">
        <w:rPr>
          <w:rFonts w:ascii="Times New Roman" w:hAnsi="Times New Roman" w:cs="Times New Roman"/>
          <w:sz w:val="24"/>
          <w:szCs w:val="24"/>
        </w:rPr>
        <w:t>,</w:t>
      </w:r>
      <w:r w:rsidR="00BC293C">
        <w:rPr>
          <w:rFonts w:ascii="Times New Roman" w:hAnsi="Times New Roman" w:cs="Times New Roman"/>
          <w:sz w:val="24"/>
          <w:szCs w:val="24"/>
        </w:rPr>
        <w:t xml:space="preserve"> </w:t>
      </w:r>
      <w:r w:rsidRPr="00D53C99">
        <w:rPr>
          <w:rFonts w:ascii="Times New Roman" w:hAnsi="Times New Roman" w:cs="Times New Roman"/>
          <w:sz w:val="24"/>
          <w:szCs w:val="24"/>
        </w:rPr>
        <w:t>such as village level Randomized Controlled Trial</w:t>
      </w:r>
      <w:r w:rsidR="003E4B6A" w:rsidRPr="00D53C99">
        <w:rPr>
          <w:rFonts w:ascii="Times New Roman" w:hAnsi="Times New Roman" w:cs="Times New Roman"/>
          <w:sz w:val="24"/>
          <w:szCs w:val="24"/>
        </w:rPr>
        <w:t>, District level matching with difference in difference and village level matching with difference in difference</w:t>
      </w:r>
      <w:r w:rsidR="00966356">
        <w:rPr>
          <w:rFonts w:ascii="Times New Roman" w:hAnsi="Times New Roman" w:cs="Times New Roman"/>
          <w:sz w:val="24"/>
          <w:szCs w:val="24"/>
        </w:rPr>
        <w:t>,</w:t>
      </w:r>
      <w:r w:rsidR="003E4B6A" w:rsidRPr="00D53C99">
        <w:rPr>
          <w:rFonts w:ascii="Times New Roman" w:hAnsi="Times New Roman" w:cs="Times New Roman"/>
          <w:sz w:val="24"/>
          <w:szCs w:val="24"/>
        </w:rPr>
        <w:t xml:space="preserve"> do not conform to the metrics laid out in the proposal.  The populations of the villages</w:t>
      </w:r>
      <w:r w:rsidR="00966356">
        <w:rPr>
          <w:rFonts w:ascii="Times New Roman" w:hAnsi="Times New Roman" w:cs="Times New Roman"/>
          <w:sz w:val="24"/>
          <w:szCs w:val="24"/>
        </w:rPr>
        <w:t>,</w:t>
      </w:r>
      <w:r w:rsidR="003E4B6A" w:rsidRPr="00D53C99">
        <w:rPr>
          <w:rFonts w:ascii="Times New Roman" w:hAnsi="Times New Roman" w:cs="Times New Roman"/>
          <w:sz w:val="24"/>
          <w:szCs w:val="24"/>
        </w:rPr>
        <w:t xml:space="preserve"> </w:t>
      </w:r>
      <w:r w:rsidR="00BC293C">
        <w:rPr>
          <w:rFonts w:ascii="Times New Roman" w:hAnsi="Times New Roman" w:cs="Times New Roman"/>
          <w:sz w:val="24"/>
          <w:szCs w:val="24"/>
        </w:rPr>
        <w:t>as reported</w:t>
      </w:r>
      <w:r w:rsidR="003E4B6A" w:rsidRPr="00D53C99">
        <w:rPr>
          <w:rFonts w:ascii="Times New Roman" w:hAnsi="Times New Roman" w:cs="Times New Roman"/>
          <w:sz w:val="24"/>
          <w:szCs w:val="24"/>
        </w:rPr>
        <w:t xml:space="preserve"> at the time</w:t>
      </w:r>
      <w:r w:rsidR="00BC293C">
        <w:rPr>
          <w:rFonts w:ascii="Times New Roman" w:hAnsi="Times New Roman" w:cs="Times New Roman"/>
          <w:sz w:val="24"/>
          <w:szCs w:val="24"/>
        </w:rPr>
        <w:t>, was</w:t>
      </w:r>
      <w:r w:rsidR="003E4B6A" w:rsidRPr="00D53C99">
        <w:rPr>
          <w:rFonts w:ascii="Times New Roman" w:hAnsi="Times New Roman" w:cs="Times New Roman"/>
          <w:sz w:val="24"/>
          <w:szCs w:val="24"/>
        </w:rPr>
        <w:t xml:space="preserve"> vast that using both district and village difference in difference would provide unstable outcomes of the whole evaluation exercise (</w:t>
      </w:r>
      <w:r w:rsidR="00974B49" w:rsidRPr="00974B49">
        <w:rPr>
          <w:rFonts w:ascii="Times New Roman" w:hAnsi="Times New Roman" w:cs="Times New Roman"/>
          <w:sz w:val="24"/>
          <w:szCs w:val="24"/>
        </w:rPr>
        <w:t>Datla, Levy &amp; Garcia-Rios, 2019</w:t>
      </w:r>
      <w:r w:rsidR="003E4B6A" w:rsidRPr="00D53C99">
        <w:rPr>
          <w:rFonts w:ascii="Times New Roman" w:hAnsi="Times New Roman" w:cs="Times New Roman"/>
          <w:sz w:val="24"/>
          <w:szCs w:val="24"/>
        </w:rPr>
        <w:t xml:space="preserve">). Pre and post evaluation design is hence the most </w:t>
      </w:r>
      <w:r w:rsidR="00BC293C" w:rsidRPr="00D53C99">
        <w:rPr>
          <w:rFonts w:ascii="Times New Roman" w:hAnsi="Times New Roman" w:cs="Times New Roman"/>
          <w:sz w:val="24"/>
          <w:szCs w:val="24"/>
        </w:rPr>
        <w:t>suitable</w:t>
      </w:r>
      <w:r w:rsidR="00BC293C">
        <w:rPr>
          <w:rFonts w:ascii="Times New Roman" w:hAnsi="Times New Roman" w:cs="Times New Roman"/>
          <w:sz w:val="24"/>
          <w:szCs w:val="24"/>
        </w:rPr>
        <w:t xml:space="preserve"> design that aligns </w:t>
      </w:r>
      <w:r w:rsidR="00966356">
        <w:rPr>
          <w:rFonts w:ascii="Times New Roman" w:hAnsi="Times New Roman" w:cs="Times New Roman"/>
          <w:sz w:val="24"/>
          <w:szCs w:val="24"/>
        </w:rPr>
        <w:t>with</w:t>
      </w:r>
      <w:r w:rsidR="003E4B6A" w:rsidRPr="00D53C99">
        <w:rPr>
          <w:rFonts w:ascii="Times New Roman" w:hAnsi="Times New Roman" w:cs="Times New Roman"/>
          <w:sz w:val="24"/>
          <w:szCs w:val="24"/>
        </w:rPr>
        <w:t xml:space="preserve"> the goals of </w:t>
      </w:r>
      <w:r w:rsidR="00966356">
        <w:rPr>
          <w:rFonts w:ascii="Times New Roman" w:hAnsi="Times New Roman" w:cs="Times New Roman"/>
          <w:sz w:val="24"/>
          <w:szCs w:val="24"/>
        </w:rPr>
        <w:t xml:space="preserve">the </w:t>
      </w:r>
      <w:r w:rsidR="003E4B6A" w:rsidRPr="00D53C99">
        <w:rPr>
          <w:rFonts w:ascii="Times New Roman" w:hAnsi="Times New Roman" w:cs="Times New Roman"/>
          <w:sz w:val="24"/>
          <w:szCs w:val="24"/>
        </w:rPr>
        <w:t>Educate Girls program</w:t>
      </w:r>
      <w:r w:rsidR="00BC293C">
        <w:rPr>
          <w:rFonts w:ascii="Times New Roman" w:hAnsi="Times New Roman" w:cs="Times New Roman"/>
          <w:sz w:val="24"/>
          <w:szCs w:val="24"/>
        </w:rPr>
        <w:t xml:space="preserve"> and investors’ accountability</w:t>
      </w:r>
      <w:r w:rsidR="003E4B6A" w:rsidRPr="00D53C99">
        <w:rPr>
          <w:rFonts w:ascii="Times New Roman" w:hAnsi="Times New Roman" w:cs="Times New Roman"/>
          <w:sz w:val="24"/>
          <w:szCs w:val="24"/>
        </w:rPr>
        <w:t>.</w:t>
      </w:r>
    </w:p>
    <w:p w14:paraId="5F19E119" w14:textId="77777777" w:rsidR="00BC2E86" w:rsidRDefault="003E4B6A" w:rsidP="00702B2A">
      <w:pPr>
        <w:spacing w:line="480" w:lineRule="auto"/>
        <w:jc w:val="center"/>
        <w:rPr>
          <w:rFonts w:ascii="Times New Roman" w:hAnsi="Times New Roman" w:cs="Times New Roman"/>
          <w:b/>
          <w:sz w:val="24"/>
          <w:szCs w:val="24"/>
        </w:rPr>
      </w:pPr>
      <w:r w:rsidRPr="00D53C99">
        <w:rPr>
          <w:rFonts w:ascii="Times New Roman" w:hAnsi="Times New Roman" w:cs="Times New Roman"/>
          <w:b/>
          <w:sz w:val="24"/>
          <w:szCs w:val="24"/>
        </w:rPr>
        <w:t>Conclusion</w:t>
      </w:r>
    </w:p>
    <w:p w14:paraId="24600165" w14:textId="0FCC4DAD" w:rsidR="00BC2E86" w:rsidRDefault="003E4B6A" w:rsidP="00702B2A">
      <w:pPr>
        <w:spacing w:line="480" w:lineRule="auto"/>
        <w:ind w:firstLine="720"/>
        <w:rPr>
          <w:rFonts w:ascii="Times New Roman" w:hAnsi="Times New Roman" w:cs="Times New Roman"/>
          <w:sz w:val="24"/>
          <w:szCs w:val="24"/>
        </w:rPr>
      </w:pPr>
      <w:r w:rsidRPr="00D53C99">
        <w:rPr>
          <w:rFonts w:ascii="Times New Roman" w:hAnsi="Times New Roman" w:cs="Times New Roman"/>
          <w:sz w:val="24"/>
          <w:szCs w:val="24"/>
        </w:rPr>
        <w:t xml:space="preserve">Winning funds </w:t>
      </w:r>
      <w:r w:rsidR="00D53C99" w:rsidRPr="00D53C99">
        <w:rPr>
          <w:rFonts w:ascii="Times New Roman" w:hAnsi="Times New Roman" w:cs="Times New Roman"/>
          <w:sz w:val="24"/>
          <w:szCs w:val="24"/>
        </w:rPr>
        <w:t xml:space="preserve">for running non-profit community projects </w:t>
      </w:r>
      <w:r w:rsidRPr="00D53C99">
        <w:rPr>
          <w:rFonts w:ascii="Times New Roman" w:hAnsi="Times New Roman" w:cs="Times New Roman"/>
          <w:sz w:val="24"/>
          <w:szCs w:val="24"/>
        </w:rPr>
        <w:t>and choosing the mechanisms to use</w:t>
      </w:r>
      <w:r w:rsidR="00D53C99" w:rsidRPr="00D53C99">
        <w:rPr>
          <w:rFonts w:ascii="Times New Roman" w:hAnsi="Times New Roman" w:cs="Times New Roman"/>
          <w:sz w:val="24"/>
          <w:szCs w:val="24"/>
        </w:rPr>
        <w:t xml:space="preserve"> so as </w:t>
      </w:r>
      <w:r w:rsidR="00BC293C">
        <w:rPr>
          <w:rFonts w:ascii="Times New Roman" w:hAnsi="Times New Roman" w:cs="Times New Roman"/>
          <w:sz w:val="24"/>
          <w:szCs w:val="24"/>
        </w:rPr>
        <w:t xml:space="preserve">to </w:t>
      </w:r>
      <w:r w:rsidR="00D53C99" w:rsidRPr="00D53C99">
        <w:rPr>
          <w:rFonts w:ascii="Times New Roman" w:hAnsi="Times New Roman" w:cs="Times New Roman"/>
          <w:sz w:val="24"/>
          <w:szCs w:val="24"/>
        </w:rPr>
        <w:t xml:space="preserve">effect accountability and desired </w:t>
      </w:r>
      <w:r w:rsidR="00BC293C">
        <w:rPr>
          <w:rFonts w:ascii="Times New Roman" w:hAnsi="Times New Roman" w:cs="Times New Roman"/>
          <w:sz w:val="24"/>
          <w:szCs w:val="24"/>
        </w:rPr>
        <w:t xml:space="preserve">goal </w:t>
      </w:r>
      <w:r w:rsidR="00D53C99" w:rsidRPr="00D53C99">
        <w:rPr>
          <w:rFonts w:ascii="Times New Roman" w:hAnsi="Times New Roman" w:cs="Times New Roman"/>
          <w:sz w:val="24"/>
          <w:szCs w:val="24"/>
        </w:rPr>
        <w:t>results for both partners is not usually easy. Evaluation is a process that outlines how organizational procedure</w:t>
      </w:r>
      <w:r w:rsidR="00BC293C">
        <w:rPr>
          <w:rFonts w:ascii="Times New Roman" w:hAnsi="Times New Roman" w:cs="Times New Roman"/>
          <w:sz w:val="24"/>
          <w:szCs w:val="24"/>
        </w:rPr>
        <w:t>s</w:t>
      </w:r>
      <w:r w:rsidR="00D53C99" w:rsidRPr="00D53C99">
        <w:rPr>
          <w:rFonts w:ascii="Times New Roman" w:hAnsi="Times New Roman" w:cs="Times New Roman"/>
          <w:sz w:val="24"/>
          <w:szCs w:val="24"/>
        </w:rPr>
        <w:t xml:space="preserve"> will account for every coin invested and yet still reports the significantly desired output. Among pre and post, village level </w:t>
      </w:r>
      <w:r w:rsidR="00195C5C" w:rsidRPr="00D53C99">
        <w:rPr>
          <w:rFonts w:ascii="Times New Roman" w:hAnsi="Times New Roman" w:cs="Times New Roman"/>
          <w:sz w:val="24"/>
          <w:szCs w:val="24"/>
        </w:rPr>
        <w:t xml:space="preserve">randomized controlled trial, district </w:t>
      </w:r>
      <w:r w:rsidR="00D53C99" w:rsidRPr="00D53C99">
        <w:rPr>
          <w:rFonts w:ascii="Times New Roman" w:hAnsi="Times New Roman" w:cs="Times New Roman"/>
          <w:sz w:val="24"/>
          <w:szCs w:val="24"/>
        </w:rPr>
        <w:t xml:space="preserve">level matching with difference in difference and village level matching with difference in difference provided as evaluation designs, pre and post evaluation design captures the needs of Educate Girls and the </w:t>
      </w:r>
      <w:r w:rsidR="00BC293C">
        <w:rPr>
          <w:rFonts w:ascii="Times New Roman" w:hAnsi="Times New Roman" w:cs="Times New Roman"/>
          <w:sz w:val="24"/>
          <w:szCs w:val="24"/>
        </w:rPr>
        <w:t xml:space="preserve">state </w:t>
      </w:r>
      <w:r w:rsidR="00D53C99" w:rsidRPr="00D53C99">
        <w:rPr>
          <w:rFonts w:ascii="Times New Roman" w:hAnsi="Times New Roman" w:cs="Times New Roman"/>
          <w:sz w:val="24"/>
          <w:szCs w:val="24"/>
        </w:rPr>
        <w:t>government. Pre and post evaluation design is the most appropriate in comparison to the numbers of village and district dwellers.</w:t>
      </w:r>
    </w:p>
    <w:p w14:paraId="0768652B" w14:textId="77777777" w:rsidR="00702B2A" w:rsidRDefault="00702B2A" w:rsidP="00702B2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CFC9FE" w14:textId="67BE379D" w:rsidR="00BC2E86" w:rsidRDefault="00AD7E98" w:rsidP="00702B2A">
      <w:pPr>
        <w:spacing w:line="480" w:lineRule="auto"/>
        <w:jc w:val="center"/>
        <w:rPr>
          <w:rFonts w:ascii="Times New Roman" w:hAnsi="Times New Roman" w:cs="Times New Roman"/>
          <w:sz w:val="24"/>
          <w:szCs w:val="24"/>
        </w:rPr>
      </w:pPr>
      <w:r w:rsidRPr="00D53C99">
        <w:rPr>
          <w:rFonts w:ascii="Times New Roman" w:hAnsi="Times New Roman" w:cs="Times New Roman"/>
          <w:sz w:val="24"/>
          <w:szCs w:val="24"/>
        </w:rPr>
        <w:lastRenderedPageBreak/>
        <w:t>Reference</w:t>
      </w:r>
    </w:p>
    <w:p w14:paraId="3EC727EC" w14:textId="4972D7DB" w:rsidR="00597E6B" w:rsidRPr="00D53C99" w:rsidRDefault="00597E6B" w:rsidP="00702B2A">
      <w:pPr>
        <w:spacing w:line="480" w:lineRule="auto"/>
        <w:ind w:left="720" w:hanging="720"/>
        <w:rPr>
          <w:rFonts w:ascii="Times New Roman" w:hAnsi="Times New Roman" w:cs="Times New Roman"/>
          <w:sz w:val="24"/>
          <w:szCs w:val="24"/>
        </w:rPr>
      </w:pPr>
      <w:bookmarkStart w:id="0" w:name="_Hlk51068914"/>
      <w:r>
        <w:rPr>
          <w:rFonts w:ascii="Times New Roman" w:hAnsi="Times New Roman" w:cs="Times New Roman"/>
          <w:sz w:val="24"/>
          <w:szCs w:val="24"/>
        </w:rPr>
        <w:t xml:space="preserve">Datla, A., Levy, D &amp; Garcia-Rios, P. (April </w:t>
      </w:r>
      <w:r w:rsidR="00C14696">
        <w:rPr>
          <w:rFonts w:ascii="Times New Roman" w:hAnsi="Times New Roman" w:cs="Times New Roman"/>
          <w:sz w:val="24"/>
          <w:szCs w:val="24"/>
        </w:rPr>
        <w:t>2, 2019</w:t>
      </w:r>
      <w:bookmarkEnd w:id="0"/>
      <w:r w:rsidR="00C14696">
        <w:rPr>
          <w:rFonts w:ascii="Times New Roman" w:hAnsi="Times New Roman" w:cs="Times New Roman"/>
          <w:sz w:val="24"/>
          <w:szCs w:val="24"/>
        </w:rPr>
        <w:t xml:space="preserve">). </w:t>
      </w:r>
      <w:r w:rsidR="008C399B" w:rsidRPr="008C399B">
        <w:rPr>
          <w:rFonts w:ascii="Times New Roman" w:hAnsi="Times New Roman" w:cs="Times New Roman"/>
          <w:sz w:val="24"/>
          <w:szCs w:val="24"/>
        </w:rPr>
        <w:t xml:space="preserve">Paying to </w:t>
      </w:r>
      <w:r w:rsidR="008C399B">
        <w:rPr>
          <w:rFonts w:ascii="Times New Roman" w:hAnsi="Times New Roman" w:cs="Times New Roman"/>
          <w:sz w:val="24"/>
          <w:szCs w:val="24"/>
        </w:rPr>
        <w:t>i</w:t>
      </w:r>
      <w:r w:rsidR="008C399B" w:rsidRPr="008C399B">
        <w:rPr>
          <w:rFonts w:ascii="Times New Roman" w:hAnsi="Times New Roman" w:cs="Times New Roman"/>
          <w:sz w:val="24"/>
          <w:szCs w:val="24"/>
        </w:rPr>
        <w:t xml:space="preserve">mprove </w:t>
      </w:r>
      <w:r w:rsidR="008C399B">
        <w:rPr>
          <w:rFonts w:ascii="Times New Roman" w:hAnsi="Times New Roman" w:cs="Times New Roman"/>
          <w:sz w:val="24"/>
          <w:szCs w:val="24"/>
        </w:rPr>
        <w:t>g</w:t>
      </w:r>
      <w:r w:rsidR="008C399B" w:rsidRPr="008C399B">
        <w:rPr>
          <w:rFonts w:ascii="Times New Roman" w:hAnsi="Times New Roman" w:cs="Times New Roman"/>
          <w:sz w:val="24"/>
          <w:szCs w:val="24"/>
        </w:rPr>
        <w:t xml:space="preserve">irl’s </w:t>
      </w:r>
      <w:r w:rsidR="008C399B">
        <w:rPr>
          <w:rFonts w:ascii="Times New Roman" w:hAnsi="Times New Roman" w:cs="Times New Roman"/>
          <w:sz w:val="24"/>
          <w:szCs w:val="24"/>
        </w:rPr>
        <w:t>e</w:t>
      </w:r>
      <w:r w:rsidR="008C399B" w:rsidRPr="008C399B">
        <w:rPr>
          <w:rFonts w:ascii="Times New Roman" w:hAnsi="Times New Roman" w:cs="Times New Roman"/>
          <w:sz w:val="24"/>
          <w:szCs w:val="24"/>
        </w:rPr>
        <w:t xml:space="preserve">ducation: India’s </w:t>
      </w:r>
      <w:r w:rsidR="008C399B">
        <w:rPr>
          <w:rFonts w:ascii="Times New Roman" w:hAnsi="Times New Roman" w:cs="Times New Roman"/>
          <w:sz w:val="24"/>
          <w:szCs w:val="24"/>
        </w:rPr>
        <w:t>f</w:t>
      </w:r>
      <w:r w:rsidR="008C399B" w:rsidRPr="008C399B">
        <w:rPr>
          <w:rFonts w:ascii="Times New Roman" w:hAnsi="Times New Roman" w:cs="Times New Roman"/>
          <w:sz w:val="24"/>
          <w:szCs w:val="24"/>
        </w:rPr>
        <w:t xml:space="preserve">irst </w:t>
      </w:r>
      <w:r w:rsidR="008C399B">
        <w:rPr>
          <w:rFonts w:ascii="Times New Roman" w:hAnsi="Times New Roman" w:cs="Times New Roman"/>
          <w:sz w:val="24"/>
          <w:szCs w:val="24"/>
        </w:rPr>
        <w:t>d</w:t>
      </w:r>
      <w:r w:rsidR="008C399B" w:rsidRPr="008C399B">
        <w:rPr>
          <w:rFonts w:ascii="Times New Roman" w:hAnsi="Times New Roman" w:cs="Times New Roman"/>
          <w:sz w:val="24"/>
          <w:szCs w:val="24"/>
        </w:rPr>
        <w:t xml:space="preserve">evelopment </w:t>
      </w:r>
      <w:r w:rsidR="008C399B">
        <w:rPr>
          <w:rFonts w:ascii="Times New Roman" w:hAnsi="Times New Roman" w:cs="Times New Roman"/>
          <w:sz w:val="24"/>
          <w:szCs w:val="24"/>
        </w:rPr>
        <w:t>i</w:t>
      </w:r>
      <w:r w:rsidR="008C399B" w:rsidRPr="008C399B">
        <w:rPr>
          <w:rFonts w:ascii="Times New Roman" w:hAnsi="Times New Roman" w:cs="Times New Roman"/>
          <w:sz w:val="24"/>
          <w:szCs w:val="24"/>
        </w:rPr>
        <w:t xml:space="preserve">mpact </w:t>
      </w:r>
      <w:r w:rsidR="008C399B">
        <w:rPr>
          <w:rFonts w:ascii="Times New Roman" w:hAnsi="Times New Roman" w:cs="Times New Roman"/>
          <w:sz w:val="24"/>
          <w:szCs w:val="24"/>
        </w:rPr>
        <w:t>b</w:t>
      </w:r>
      <w:r w:rsidR="008C399B" w:rsidRPr="008C399B">
        <w:rPr>
          <w:rFonts w:ascii="Times New Roman" w:hAnsi="Times New Roman" w:cs="Times New Roman"/>
          <w:sz w:val="24"/>
          <w:szCs w:val="24"/>
        </w:rPr>
        <w:t>ond. Harvard Kennedy School</w:t>
      </w:r>
      <w:r w:rsidR="008C399B">
        <w:rPr>
          <w:rFonts w:ascii="Times New Roman" w:hAnsi="Times New Roman" w:cs="Times New Roman"/>
          <w:sz w:val="24"/>
          <w:szCs w:val="24"/>
        </w:rPr>
        <w:t>. C</w:t>
      </w:r>
      <w:r w:rsidR="008C399B" w:rsidRPr="008C399B">
        <w:rPr>
          <w:rFonts w:ascii="Times New Roman" w:hAnsi="Times New Roman" w:cs="Times New Roman"/>
          <w:sz w:val="24"/>
          <w:szCs w:val="24"/>
        </w:rPr>
        <w:t>ase 2155.0</w:t>
      </w:r>
    </w:p>
    <w:sectPr w:rsidR="00597E6B" w:rsidRPr="00D53C99" w:rsidSect="00BC2E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63511" w14:textId="77777777" w:rsidR="00390917" w:rsidRDefault="00390917" w:rsidP="00C148BD">
      <w:pPr>
        <w:spacing w:after="0" w:line="240" w:lineRule="auto"/>
      </w:pPr>
      <w:r>
        <w:separator/>
      </w:r>
    </w:p>
  </w:endnote>
  <w:endnote w:type="continuationSeparator" w:id="0">
    <w:p w14:paraId="3C2CFA3F" w14:textId="77777777" w:rsidR="00390917" w:rsidRDefault="00390917" w:rsidP="00C14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1993F" w14:textId="77777777" w:rsidR="00390917" w:rsidRDefault="00390917" w:rsidP="00C148BD">
      <w:pPr>
        <w:spacing w:after="0" w:line="240" w:lineRule="auto"/>
      </w:pPr>
      <w:r>
        <w:separator/>
      </w:r>
    </w:p>
  </w:footnote>
  <w:footnote w:type="continuationSeparator" w:id="0">
    <w:p w14:paraId="5BB73C00" w14:textId="77777777" w:rsidR="00390917" w:rsidRDefault="00390917" w:rsidP="00C14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7215346"/>
      <w:docPartObj>
        <w:docPartGallery w:val="Page Numbers (Top of Page)"/>
        <w:docPartUnique/>
      </w:docPartObj>
    </w:sdtPr>
    <w:sdtEndPr>
      <w:rPr>
        <w:noProof/>
      </w:rPr>
    </w:sdtEndPr>
    <w:sdtContent>
      <w:p w14:paraId="4CF9F792" w14:textId="57E214B1" w:rsidR="00BC2E86" w:rsidRPr="00BC2E86" w:rsidRDefault="00BC2E86" w:rsidP="00BC2E86">
        <w:pPr>
          <w:pStyle w:val="Header"/>
          <w:jc w:val="right"/>
          <w:rPr>
            <w:rFonts w:ascii="Times New Roman" w:hAnsi="Times New Roman" w:cs="Times New Roman"/>
          </w:rPr>
        </w:pPr>
        <w:r w:rsidRPr="00BC2E86">
          <w:rPr>
            <w:rFonts w:ascii="Times New Roman" w:hAnsi="Times New Roman" w:cs="Times New Roman"/>
          </w:rPr>
          <w:t>THE BEST EVALUATION DESIGN CHOICE FOR THE FINANCE CASE</w:t>
        </w:r>
        <w:r>
          <w:rPr>
            <w:rFonts w:ascii="Times New Roman" w:hAnsi="Times New Roman" w:cs="Times New Roman"/>
          </w:rPr>
          <w:tab/>
        </w:r>
        <w:r w:rsidRPr="00BC2E86">
          <w:rPr>
            <w:rFonts w:ascii="Times New Roman" w:hAnsi="Times New Roman" w:cs="Times New Roman"/>
          </w:rPr>
          <w:fldChar w:fldCharType="begin"/>
        </w:r>
        <w:r w:rsidRPr="00BC2E86">
          <w:rPr>
            <w:rFonts w:ascii="Times New Roman" w:hAnsi="Times New Roman" w:cs="Times New Roman"/>
          </w:rPr>
          <w:instrText xml:space="preserve"> PAGE   \* MERGEFORMAT </w:instrText>
        </w:r>
        <w:r w:rsidRPr="00BC2E86">
          <w:rPr>
            <w:rFonts w:ascii="Times New Roman" w:hAnsi="Times New Roman" w:cs="Times New Roman"/>
          </w:rPr>
          <w:fldChar w:fldCharType="separate"/>
        </w:r>
        <w:r w:rsidRPr="00BC2E86">
          <w:rPr>
            <w:rFonts w:ascii="Times New Roman" w:hAnsi="Times New Roman" w:cs="Times New Roman"/>
            <w:noProof/>
          </w:rPr>
          <w:t>2</w:t>
        </w:r>
        <w:r w:rsidRPr="00BC2E8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9471168"/>
      <w:docPartObj>
        <w:docPartGallery w:val="Page Numbers (Top of Page)"/>
        <w:docPartUnique/>
      </w:docPartObj>
    </w:sdtPr>
    <w:sdtEndPr>
      <w:rPr>
        <w:noProof/>
      </w:rPr>
    </w:sdtEndPr>
    <w:sdtContent>
      <w:p w14:paraId="0B6F5F53" w14:textId="43CAE6F6" w:rsidR="00BC2E86" w:rsidRPr="00BC2E86" w:rsidRDefault="00BC2E86" w:rsidP="00BC2E86">
        <w:pPr>
          <w:pStyle w:val="Header"/>
          <w:jc w:val="right"/>
          <w:rPr>
            <w:rFonts w:ascii="Times New Roman" w:hAnsi="Times New Roman" w:cs="Times New Roman"/>
          </w:rPr>
        </w:pPr>
        <w:r>
          <w:rPr>
            <w:rFonts w:ascii="Times New Roman" w:hAnsi="Times New Roman" w:cs="Times New Roman"/>
          </w:rPr>
          <w:t xml:space="preserve">Running head: </w:t>
        </w:r>
        <w:r w:rsidRPr="00BC2E86">
          <w:rPr>
            <w:rFonts w:ascii="Times New Roman" w:hAnsi="Times New Roman" w:cs="Times New Roman"/>
          </w:rPr>
          <w:t>THE BEST EVALUATION DESIGN CHOICE FOR THE FINANCE CASE</w:t>
        </w:r>
        <w:r>
          <w:rPr>
            <w:rFonts w:ascii="Times New Roman" w:hAnsi="Times New Roman" w:cs="Times New Roman"/>
          </w:rPr>
          <w:tab/>
        </w:r>
        <w:r w:rsidRPr="00BC2E86">
          <w:rPr>
            <w:rFonts w:ascii="Times New Roman" w:hAnsi="Times New Roman" w:cs="Times New Roman"/>
          </w:rPr>
          <w:fldChar w:fldCharType="begin"/>
        </w:r>
        <w:r w:rsidRPr="00BC2E86">
          <w:rPr>
            <w:rFonts w:ascii="Times New Roman" w:hAnsi="Times New Roman" w:cs="Times New Roman"/>
          </w:rPr>
          <w:instrText xml:space="preserve"> PAGE   \* MERGEFORMAT </w:instrText>
        </w:r>
        <w:r w:rsidRPr="00BC2E86">
          <w:rPr>
            <w:rFonts w:ascii="Times New Roman" w:hAnsi="Times New Roman" w:cs="Times New Roman"/>
          </w:rPr>
          <w:fldChar w:fldCharType="separate"/>
        </w:r>
        <w:r w:rsidRPr="00BC2E86">
          <w:rPr>
            <w:rFonts w:ascii="Times New Roman" w:hAnsi="Times New Roman" w:cs="Times New Roman"/>
            <w:noProof/>
          </w:rPr>
          <w:t>2</w:t>
        </w:r>
        <w:r w:rsidRPr="00BC2E8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zNjM1NDA3MDE3NTFV0lEKTi0uzszPAykwrAUAkrAzAiwAAAA="/>
  </w:docVars>
  <w:rsids>
    <w:rsidRoot w:val="00AD7E98"/>
    <w:rsid w:val="00146F2B"/>
    <w:rsid w:val="00195C5C"/>
    <w:rsid w:val="00216472"/>
    <w:rsid w:val="00221B3A"/>
    <w:rsid w:val="00231B4F"/>
    <w:rsid w:val="002458D0"/>
    <w:rsid w:val="00286229"/>
    <w:rsid w:val="00390917"/>
    <w:rsid w:val="003D1C5F"/>
    <w:rsid w:val="003E4B6A"/>
    <w:rsid w:val="004B6190"/>
    <w:rsid w:val="004D543D"/>
    <w:rsid w:val="00597E6B"/>
    <w:rsid w:val="005D7B00"/>
    <w:rsid w:val="00665A7D"/>
    <w:rsid w:val="00702B2A"/>
    <w:rsid w:val="00751B80"/>
    <w:rsid w:val="007C6105"/>
    <w:rsid w:val="008303B6"/>
    <w:rsid w:val="008A695C"/>
    <w:rsid w:val="008B0411"/>
    <w:rsid w:val="008C399B"/>
    <w:rsid w:val="00966356"/>
    <w:rsid w:val="00967889"/>
    <w:rsid w:val="00974B49"/>
    <w:rsid w:val="00996634"/>
    <w:rsid w:val="00996652"/>
    <w:rsid w:val="009D7F45"/>
    <w:rsid w:val="00AD7E98"/>
    <w:rsid w:val="00BC293C"/>
    <w:rsid w:val="00BC2E86"/>
    <w:rsid w:val="00C14696"/>
    <w:rsid w:val="00C148BD"/>
    <w:rsid w:val="00C96053"/>
    <w:rsid w:val="00CB0279"/>
    <w:rsid w:val="00D53C99"/>
    <w:rsid w:val="00EC61AC"/>
    <w:rsid w:val="00FB4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FF84"/>
  <w15:docId w15:val="{9D4AA77E-E65E-4504-BC60-D1ABDF16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4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48BD"/>
  </w:style>
  <w:style w:type="paragraph" w:styleId="Footer">
    <w:name w:val="footer"/>
    <w:basedOn w:val="Normal"/>
    <w:link w:val="FooterChar"/>
    <w:uiPriority w:val="99"/>
    <w:unhideWhenUsed/>
    <w:rsid w:val="00C14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8BD"/>
  </w:style>
  <w:style w:type="character" w:styleId="Hyperlink">
    <w:name w:val="Hyperlink"/>
    <w:basedOn w:val="DefaultParagraphFont"/>
    <w:uiPriority w:val="99"/>
    <w:unhideWhenUsed/>
    <w:rsid w:val="00597E6B"/>
    <w:rPr>
      <w:color w:val="0000FF" w:themeColor="hyperlink"/>
      <w:u w:val="single"/>
    </w:rPr>
  </w:style>
  <w:style w:type="character" w:styleId="UnresolvedMention">
    <w:name w:val="Unresolved Mention"/>
    <w:basedOn w:val="DefaultParagraphFont"/>
    <w:uiPriority w:val="99"/>
    <w:semiHidden/>
    <w:unhideWhenUsed/>
    <w:rsid w:val="00597E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7603131">
      <w:bodyDiv w:val="1"/>
      <w:marLeft w:val="0"/>
      <w:marRight w:val="0"/>
      <w:marTop w:val="0"/>
      <w:marBottom w:val="0"/>
      <w:divBdr>
        <w:top w:val="none" w:sz="0" w:space="0" w:color="auto"/>
        <w:left w:val="none" w:sz="0" w:space="0" w:color="auto"/>
        <w:bottom w:val="none" w:sz="0" w:space="0" w:color="auto"/>
        <w:right w:val="none" w:sz="0" w:space="0" w:color="auto"/>
      </w:divBdr>
    </w:div>
    <w:div w:id="105489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15</cp:revision>
  <dcterms:created xsi:type="dcterms:W3CDTF">2020-09-15T06:51:00Z</dcterms:created>
  <dcterms:modified xsi:type="dcterms:W3CDTF">2020-09-15T10:43:00Z</dcterms:modified>
</cp:coreProperties>
</file>